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6B" w:rsidRPr="00B82D6B" w:rsidRDefault="00B82D6B" w:rsidP="00B82D6B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14:ligatures w14:val="none"/>
        </w:rPr>
      </w:pPr>
      <w:r w:rsidRPr="00B82D6B">
        <w:rPr>
          <w:rFonts w:ascii="Times New Roman" w:hAnsi="Times New Roman" w:cs="Times New Roman"/>
          <w:noProof/>
          <w:color w:val="1F4E79" w:themeColor="accent1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0</wp:posOffset>
            </wp:positionV>
            <wp:extent cx="1173480" cy="1349375"/>
            <wp:effectExtent l="0" t="0" r="762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D6B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14:ligatures w14:val="none"/>
        </w:rPr>
        <w:t xml:space="preserve">Семейное неблагополучие </w:t>
      </w:r>
    </w:p>
    <w:p w:rsidR="00B82D6B" w:rsidRPr="00B82D6B" w:rsidRDefault="00B82D6B" w:rsidP="00B82D6B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14:ligatures w14:val="none"/>
        </w:rPr>
      </w:pPr>
      <w:r w:rsidRPr="00B82D6B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14:ligatures w14:val="none"/>
        </w:rPr>
        <w:t>как фактор девиантного поведения</w:t>
      </w:r>
    </w:p>
    <w:p w:rsidR="00B82D6B" w:rsidRPr="00B82D6B" w:rsidRDefault="00B82D6B" w:rsidP="00B82D6B">
      <w:pPr>
        <w:widowControl w:val="0"/>
        <w:rPr>
          <w:rFonts w:ascii="Times New Roman" w:hAnsi="Times New Roman"/>
          <w:sz w:val="32"/>
          <w:szCs w:val="32"/>
          <w14:ligatures w14:val="none"/>
        </w:rPr>
      </w:pPr>
      <w:r w:rsidRPr="00B82D6B">
        <w:rPr>
          <w:rFonts w:ascii="Times New Roman" w:hAnsi="Times New Roman"/>
          <w:sz w:val="32"/>
          <w:szCs w:val="32"/>
          <w14:ligatures w14:val="none"/>
        </w:rPr>
        <w:t> </w:t>
      </w:r>
    </w:p>
    <w:p w:rsidR="00B82D6B" w:rsidRPr="00B82D6B" w:rsidRDefault="00B82D6B" w:rsidP="00B82D6B">
      <w:pPr>
        <w:pStyle w:val="msotitle3"/>
        <w:widowControl w:val="0"/>
        <w:jc w:val="center"/>
        <w:rPr>
          <w:rFonts w:ascii="Times New Roman" w:hAnsi="Times New Roman" w:cs="Times New Roman"/>
          <w:bCs/>
          <w:i/>
          <w:iCs/>
          <w:color w:val="44546A" w:themeColor="text2"/>
          <w:sz w:val="28"/>
          <w:szCs w:val="28"/>
          <w14:ligatures w14:val="none"/>
        </w:rPr>
      </w:pPr>
      <w:r w:rsidRPr="00B82D6B">
        <w:rPr>
          <w:rFonts w:ascii="Times New Roman" w:hAnsi="Times New Roman" w:cs="Times New Roman"/>
          <w:bCs/>
          <w:i/>
          <w:iCs/>
          <w:color w:val="44546A" w:themeColor="text2"/>
          <w:sz w:val="28"/>
          <w:szCs w:val="28"/>
          <w14:ligatures w14:val="none"/>
        </w:rPr>
        <w:t>Информация</w:t>
      </w:r>
      <w:r w:rsidRPr="00B82D6B">
        <w:rPr>
          <w:rFonts w:ascii="Times New Roman" w:hAnsi="Times New Roman" w:cs="Times New Roman"/>
          <w:bCs/>
          <w:i/>
          <w:iCs/>
          <w:color w:val="44546A" w:themeColor="text2"/>
          <w:sz w:val="28"/>
          <w:szCs w:val="28"/>
          <w14:ligatures w14:val="none"/>
        </w:rPr>
        <w:t xml:space="preserve"> для родителей</w:t>
      </w:r>
    </w:p>
    <w:p w:rsidR="00B82D6B" w:rsidRPr="00B82D6B" w:rsidRDefault="00B82D6B" w:rsidP="00B82D6B">
      <w:pPr>
        <w:pStyle w:val="msotitle3"/>
        <w:widowControl w:val="0"/>
        <w:jc w:val="center"/>
        <w:rPr>
          <w:rFonts w:ascii="Times New Roman" w:hAnsi="Times New Roman" w:cs="Times New Roman"/>
          <w:bCs/>
          <w:i/>
          <w:iCs/>
          <w:color w:val="auto"/>
          <w:sz w:val="28"/>
          <w:szCs w:val="28"/>
          <w14:ligatures w14:val="none"/>
        </w:rPr>
      </w:pPr>
    </w:p>
    <w:p w:rsidR="00B82D6B" w:rsidRPr="00B82D6B" w:rsidRDefault="00B82D6B" w:rsidP="00B82D6B">
      <w:pPr>
        <w:widowControl w:val="0"/>
        <w:rPr>
          <w:rFonts w:ascii="Times New Roman" w:hAnsi="Times New Roman"/>
          <w:color w:val="44546A" w:themeColor="text2"/>
          <w14:ligatures w14:val="none"/>
        </w:rPr>
      </w:pPr>
      <w:r w:rsidRPr="00B82D6B">
        <w:rPr>
          <w:rFonts w:ascii="Times New Roman" w:hAnsi="Times New Roman"/>
          <w:color w:val="44546A" w:themeColor="text2"/>
          <w14:ligatures w14:val="none"/>
        </w:rPr>
        <w:t> </w:t>
      </w:r>
    </w:p>
    <w:p w:rsidR="00B82D6B" w:rsidRPr="00B82D6B" w:rsidRDefault="00B82D6B" w:rsidP="00B82D6B">
      <w:pPr>
        <w:widowControl w:val="0"/>
        <w:spacing w:after="0"/>
        <w:jc w:val="both"/>
        <w:rPr>
          <w:rFonts w:ascii="Times New Roman" w:hAnsi="Times New Roman"/>
          <w:color w:val="333333"/>
          <w:sz w:val="28"/>
          <w:szCs w:val="28"/>
          <w14:ligatures w14:val="none"/>
        </w:rPr>
      </w:pPr>
      <w:r w:rsidRPr="00B82D6B">
        <w:rPr>
          <w:rFonts w:ascii="Times New Roman" w:hAnsi="Times New Roman"/>
          <w:b/>
          <w:bCs/>
          <w:i/>
          <w:iCs/>
          <w:color w:val="333333"/>
          <w:sz w:val="28"/>
          <w:szCs w:val="28"/>
          <w14:ligatures w14:val="none"/>
        </w:rPr>
        <w:t>Семейное неблагополучие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 xml:space="preserve">—комплекс причин различного 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>характера,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 xml:space="preserve"> связанный с нарушением воспитательной 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>функции семьи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 xml:space="preserve"> и вызывающий деформацию личности ребёнка и приводящий к девиантному поведению.</w:t>
      </w:r>
    </w:p>
    <w:p w:rsidR="00B82D6B" w:rsidRPr="00B82D6B" w:rsidRDefault="00B82D6B" w:rsidP="00B82D6B">
      <w:pPr>
        <w:widowControl w:val="0"/>
        <w:spacing w:after="0"/>
        <w:jc w:val="both"/>
        <w:rPr>
          <w:rFonts w:ascii="Times New Roman" w:hAnsi="Times New Roman"/>
          <w:color w:val="333333"/>
          <w:sz w:val="28"/>
          <w:szCs w:val="28"/>
          <w14:ligatures w14:val="none"/>
        </w:rPr>
      </w:pP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> </w:t>
      </w:r>
    </w:p>
    <w:p w:rsidR="00B82D6B" w:rsidRPr="00B82D6B" w:rsidRDefault="00B82D6B" w:rsidP="00B82D6B">
      <w:pPr>
        <w:widowControl w:val="0"/>
        <w:spacing w:after="0"/>
        <w:jc w:val="both"/>
        <w:rPr>
          <w:rFonts w:ascii="Times New Roman" w:hAnsi="Times New Roman"/>
          <w:color w:val="333333"/>
          <w:sz w:val="28"/>
          <w:szCs w:val="28"/>
          <w14:ligatures w14:val="none"/>
        </w:rPr>
      </w:pPr>
      <w:r w:rsidRPr="00B82D6B">
        <w:rPr>
          <w:rFonts w:ascii="Times New Roman" w:hAnsi="Times New Roman"/>
          <w:b/>
          <w:bCs/>
          <w:i/>
          <w:iCs/>
          <w:color w:val="333333"/>
          <w:sz w:val="28"/>
          <w:szCs w:val="28"/>
          <w14:ligatures w14:val="none"/>
        </w:rPr>
        <w:t xml:space="preserve">Причины неблагополучия 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>в семье, негативно воздействующие на ребёнка</w:t>
      </w:r>
    </w:p>
    <w:p w:rsidR="00B82D6B" w:rsidRPr="00B82D6B" w:rsidRDefault="00B82D6B" w:rsidP="00B82D6B">
      <w:pPr>
        <w:widowControl w:val="0"/>
        <w:spacing w:after="0"/>
        <w:ind w:left="207" w:hanging="207"/>
        <w:jc w:val="both"/>
        <w:rPr>
          <w:rFonts w:ascii="Times New Roman" w:hAnsi="Times New Roman"/>
          <w:color w:val="333333"/>
          <w:sz w:val="28"/>
          <w:szCs w:val="28"/>
          <w14:ligatures w14:val="none"/>
        </w:rPr>
      </w:pPr>
      <w:r w:rsidRPr="00B82D6B">
        <w:rPr>
          <w:rFonts w:ascii="Times New Roman" w:hAnsi="Times New Roman"/>
          <w:sz w:val="28"/>
          <w:szCs w:val="28"/>
        </w:rPr>
        <w:t>1. 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>Э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>кономически причины (низкий уровень доходов семьи)</w:t>
      </w:r>
    </w:p>
    <w:p w:rsidR="00B82D6B" w:rsidRPr="00B82D6B" w:rsidRDefault="00B82D6B" w:rsidP="00B82D6B">
      <w:pPr>
        <w:widowControl w:val="0"/>
        <w:spacing w:after="0"/>
        <w:ind w:left="207" w:hanging="207"/>
        <w:jc w:val="both"/>
        <w:rPr>
          <w:rFonts w:ascii="Times New Roman" w:hAnsi="Times New Roman"/>
          <w:color w:val="333333"/>
          <w:sz w:val="28"/>
          <w:szCs w:val="28"/>
          <w14:ligatures w14:val="none"/>
        </w:rPr>
      </w:pPr>
      <w:r w:rsidRPr="00B82D6B">
        <w:rPr>
          <w:rFonts w:ascii="Times New Roman" w:hAnsi="Times New Roman"/>
          <w:sz w:val="28"/>
          <w:szCs w:val="28"/>
        </w:rPr>
        <w:t>2. 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>Асоциальные причины (зависимое поведение родителей)</w:t>
      </w:r>
    </w:p>
    <w:p w:rsidR="00B82D6B" w:rsidRPr="00B82D6B" w:rsidRDefault="00B82D6B" w:rsidP="00B82D6B">
      <w:pPr>
        <w:widowControl w:val="0"/>
        <w:spacing w:after="0"/>
        <w:ind w:left="207" w:hanging="207"/>
        <w:jc w:val="both"/>
        <w:rPr>
          <w:rFonts w:ascii="Times New Roman" w:hAnsi="Times New Roman"/>
          <w:color w:val="333333"/>
          <w:sz w:val="28"/>
          <w:szCs w:val="28"/>
          <w14:ligatures w14:val="none"/>
        </w:rPr>
      </w:pPr>
      <w:r w:rsidRPr="00B82D6B">
        <w:rPr>
          <w:rFonts w:ascii="Times New Roman" w:hAnsi="Times New Roman"/>
          <w:sz w:val="28"/>
          <w:szCs w:val="28"/>
        </w:rPr>
        <w:t>3. </w:t>
      </w:r>
      <w:r w:rsidRPr="00B82D6B">
        <w:rPr>
          <w:rFonts w:ascii="Times New Roman" w:hAnsi="Times New Roman"/>
          <w:color w:val="333333"/>
          <w:sz w:val="28"/>
          <w:szCs w:val="28"/>
          <w14:ligatures w14:val="none"/>
        </w:rPr>
        <w:t>Психологические причины (неблагоприятный психологический климат семьи)</w:t>
      </w:r>
    </w:p>
    <w:p w:rsidR="00B82D6B" w:rsidRDefault="00B82D6B" w:rsidP="00B82D6B">
      <w:pPr>
        <w:widowControl w:val="0"/>
        <w:spacing w:after="0"/>
        <w:ind w:left="207" w:hanging="207"/>
        <w:jc w:val="both"/>
        <w:rPr>
          <w:color w:val="333333"/>
          <w:sz w:val="36"/>
          <w:szCs w:val="36"/>
          <w14:ligatures w14:val="none"/>
        </w:rPr>
      </w:pPr>
      <w:r>
        <w:rPr>
          <w:noProof/>
          <w:color w:val="333333"/>
          <w:sz w:val="36"/>
          <w:szCs w:val="36"/>
          <w14:ligatures w14:val="none"/>
        </w:rPr>
        <w:drawing>
          <wp:inline distT="0" distB="0" distL="0" distR="0" wp14:anchorId="765C71B5">
            <wp:extent cx="5707380" cy="31013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10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D6B" w:rsidRDefault="00B82D6B" w:rsidP="00B82D6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82D6B" w:rsidRDefault="00B82D6B" w:rsidP="00B82D6B">
      <w:pPr>
        <w:spacing w:after="30"/>
        <w:jc w:val="both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  <w:r w:rsidRPr="00B82D6B"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>Для профилактики девиантного поведения ребёнка, необходимо нормализовать ситуацию в семье. Поведение вашего ребёнка—это зеркальное отражение образа жизни вашей семьи.</w:t>
      </w:r>
    </w:p>
    <w:p w:rsidR="00B82D6B" w:rsidRDefault="00B82D6B" w:rsidP="00B82D6B">
      <w:pPr>
        <w:spacing w:after="30"/>
        <w:jc w:val="both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>Чтобы предупредить и предотвратить появление девиантного поведения у подростка нужно:</w:t>
      </w:r>
    </w:p>
    <w:p w:rsidR="000B3852" w:rsidRDefault="00B82D6B" w:rsidP="00B82D6B">
      <w:pPr>
        <w:spacing w:after="30"/>
        <w:jc w:val="both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 xml:space="preserve">1. </w:t>
      </w:r>
      <w:r w:rsidR="00C60EE9"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 xml:space="preserve">Воспитывать личным примером и выполнять самому требования, предъявляемые к ребёнку </w:t>
      </w:r>
    </w:p>
    <w:p w:rsidR="00B82D6B" w:rsidRDefault="000B3852" w:rsidP="00B82D6B">
      <w:pPr>
        <w:spacing w:after="30"/>
        <w:jc w:val="both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lastRenderedPageBreak/>
        <w:t xml:space="preserve">2. </w:t>
      </w:r>
      <w:r w:rsidR="00B82D6B"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>Заботиться о сохранении эмоционально-положительных взаимоотношений в семье</w:t>
      </w:r>
    </w:p>
    <w:p w:rsidR="000B3852" w:rsidRDefault="000B3852" w:rsidP="00B82D6B">
      <w:pPr>
        <w:spacing w:after="30"/>
        <w:jc w:val="both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>3. Привлекать ребёнка к здоровому образу жизни и труду</w:t>
      </w:r>
    </w:p>
    <w:p w:rsidR="000B3852" w:rsidRDefault="000B3852" w:rsidP="00B82D6B">
      <w:pPr>
        <w:spacing w:after="30"/>
        <w:jc w:val="both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>4. В трудных жизненных ситуациях подросток должен знать, что может попросить помощи у близких</w:t>
      </w:r>
    </w:p>
    <w:p w:rsidR="00C60EE9" w:rsidRDefault="00C60EE9" w:rsidP="00B82D6B">
      <w:pPr>
        <w:spacing w:after="30"/>
        <w:jc w:val="both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>5. Обращаться к специалистам – психологам, социальным педагогам, в медицинские учреждения</w:t>
      </w:r>
    </w:p>
    <w:p w:rsidR="000B3852" w:rsidRDefault="000B3852" w:rsidP="00B82D6B">
      <w:pPr>
        <w:spacing w:after="30"/>
        <w:jc w:val="both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>5. В экстренных ситуациях звонить в службу психологической помощи</w:t>
      </w:r>
      <w:r w:rsidR="00C60EE9"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  <w:t>:</w:t>
      </w:r>
    </w:p>
    <w:p w:rsidR="00C60EE9" w:rsidRDefault="00C60EE9" w:rsidP="00B82D6B">
      <w:pPr>
        <w:spacing w:after="30"/>
        <w:jc w:val="both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</w:p>
    <w:p w:rsidR="00C60EE9" w:rsidRDefault="00C60EE9" w:rsidP="00C60EE9">
      <w:pPr>
        <w:spacing w:after="30"/>
        <w:jc w:val="center"/>
        <w:rPr>
          <w:rFonts w:ascii="Times New Roman" w:hAnsi="Times New Roman"/>
          <w:b/>
          <w:bCs/>
          <w:iCs/>
          <w:color w:val="44546A" w:themeColor="text2"/>
          <w:sz w:val="48"/>
          <w:szCs w:val="48"/>
          <w14:ligatures w14:val="none"/>
        </w:rPr>
      </w:pPr>
      <w:r>
        <w:rPr>
          <w:noProof/>
        </w:rPr>
        <w:drawing>
          <wp:inline distT="0" distB="0" distL="0" distR="0" wp14:anchorId="39539068" wp14:editId="3FB4491E">
            <wp:extent cx="1570355" cy="1064492"/>
            <wp:effectExtent l="0" t="0" r="0" b="254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13" cy="10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E9" w:rsidRPr="00C60EE9" w:rsidRDefault="00C60EE9" w:rsidP="00C60EE9">
      <w:pPr>
        <w:spacing w:after="30"/>
        <w:jc w:val="center"/>
        <w:rPr>
          <w:rFonts w:ascii="Times New Roman" w:hAnsi="Times New Roman"/>
          <w:bCs/>
          <w:iCs/>
          <w:color w:val="333333"/>
          <w:sz w:val="28"/>
          <w:szCs w:val="28"/>
          <w14:ligatures w14:val="none"/>
        </w:rPr>
      </w:pPr>
      <w:bookmarkStart w:id="0" w:name="_GoBack"/>
      <w:bookmarkEnd w:id="0"/>
      <w:r w:rsidRPr="00C60EE9">
        <w:rPr>
          <w:rFonts w:ascii="Times New Roman" w:hAnsi="Times New Roman"/>
          <w:b/>
          <w:bCs/>
          <w:iCs/>
          <w:color w:val="44546A" w:themeColor="text2"/>
          <w:sz w:val="48"/>
          <w:szCs w:val="48"/>
          <w14:ligatures w14:val="none"/>
        </w:rPr>
        <w:t>88002000122</w:t>
      </w:r>
    </w:p>
    <w:p w:rsidR="00B82D6B" w:rsidRPr="00C60EE9" w:rsidRDefault="00B82D6B" w:rsidP="00B82D6B">
      <w:pPr>
        <w:spacing w:after="30"/>
        <w:jc w:val="both"/>
        <w:rPr>
          <w:rFonts w:ascii="Times New Roman" w:hAnsi="Times New Roman"/>
          <w:bCs/>
          <w:iCs/>
          <w:color w:val="44546A" w:themeColor="text2"/>
          <w:sz w:val="28"/>
          <w:szCs w:val="28"/>
          <w14:ligatures w14:val="none"/>
        </w:rPr>
      </w:pPr>
      <w:r w:rsidRPr="00C60EE9">
        <w:rPr>
          <w:rFonts w:ascii="Times New Roman" w:hAnsi="Times New Roman"/>
          <w:bCs/>
          <w:iCs/>
          <w:color w:val="44546A" w:themeColor="text2"/>
          <w:sz w:val="28"/>
          <w:szCs w:val="28"/>
          <w14:ligatures w14:val="none"/>
        </w:rPr>
        <w:t> </w:t>
      </w:r>
    </w:p>
    <w:p w:rsidR="006B64D5" w:rsidRPr="00B82D6B" w:rsidRDefault="006B64D5">
      <w:pPr>
        <w:rPr>
          <w:rFonts w:ascii="Times New Roman" w:hAnsi="Times New Roman"/>
        </w:rPr>
      </w:pPr>
    </w:p>
    <w:sectPr w:rsidR="006B64D5" w:rsidRPr="00B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BC"/>
    <w:rsid w:val="000B3852"/>
    <w:rsid w:val="006B64D5"/>
    <w:rsid w:val="00B82D6B"/>
    <w:rsid w:val="00C60EE9"/>
    <w:rsid w:val="00D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F84A8-C924-4C69-87AD-A107D93F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6B"/>
    <w:pPr>
      <w:spacing w:after="120" w:line="288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B82D6B"/>
    <w:pPr>
      <w:spacing w:after="0" w:line="240" w:lineRule="auto"/>
    </w:pPr>
    <w:rPr>
      <w:rFonts w:ascii="Arial" w:eastAsia="Times New Roman" w:hAnsi="Arial" w:cs="Arial"/>
      <w:color w:val="000000"/>
      <w:kern w:val="28"/>
      <w:sz w:val="36"/>
      <w:szCs w:val="3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2024-12-19T04:18:00Z</dcterms:created>
  <dcterms:modified xsi:type="dcterms:W3CDTF">2024-12-19T04:47:00Z</dcterms:modified>
</cp:coreProperties>
</file>